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神池县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民政局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2019年度政府信息公开工作年度报告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一年来</w:t>
      </w:r>
      <w:r>
        <w:rPr>
          <w:rFonts w:hint="eastAsia" w:ascii="宋体" w:hAnsi="宋体" w:eastAsia="宋体" w:cs="宋体"/>
          <w:sz w:val="32"/>
          <w:szCs w:val="32"/>
        </w:rPr>
        <w:t>,在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县委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 w:cs="宋体"/>
          <w:sz w:val="32"/>
          <w:szCs w:val="32"/>
        </w:rPr>
        <w:t>政府的正确领导下，我局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深入贯彻</w:t>
      </w:r>
      <w:r>
        <w:rPr>
          <w:rFonts w:hint="eastAsia" w:ascii="宋体" w:hAnsi="宋体" w:eastAsia="宋体" w:cs="宋体"/>
          <w:sz w:val="32"/>
          <w:szCs w:val="32"/>
        </w:rPr>
        <w:t>党的十九大精神，坚持“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民政为民、民政爱民”</w:t>
      </w:r>
      <w:r>
        <w:rPr>
          <w:rFonts w:hint="eastAsia" w:ascii="宋体" w:hAnsi="宋体" w:eastAsia="宋体" w:cs="宋体"/>
          <w:sz w:val="32"/>
          <w:szCs w:val="32"/>
        </w:rPr>
        <w:t>的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工作理念</w:t>
      </w:r>
      <w:r>
        <w:rPr>
          <w:rFonts w:hint="eastAsia" w:ascii="宋体" w:hAnsi="宋体" w:eastAsia="宋体" w:cs="宋体"/>
          <w:sz w:val="32"/>
          <w:szCs w:val="32"/>
        </w:rPr>
        <w:t>,不断拓展公开内容,创新公开形式,完善公开制度,强化公开监督,取得了一定成效,现将一年来的工作情况汇报如下: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3" w:firstLineChars="200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总体情况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2019年</w:t>
      </w:r>
      <w:r>
        <w:rPr>
          <w:rFonts w:hint="eastAsia" w:ascii="宋体" w:hAnsi="宋体" w:eastAsia="宋体" w:cs="宋体"/>
          <w:sz w:val="32"/>
          <w:szCs w:val="32"/>
        </w:rPr>
        <w:t>,我局根据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县委</w:t>
      </w:r>
      <w:r>
        <w:rPr>
          <w:rFonts w:hint="eastAsia" w:ascii="宋体" w:hAnsi="宋体" w:eastAsia="宋体" w:cs="宋体"/>
          <w:sz w:val="32"/>
          <w:szCs w:val="32"/>
        </w:rPr>
        <w:t>政府信息公开工作要点和政务公开工作要点确定的主要任务,进一步深化信息公开的内容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  <w:r>
        <w:rPr>
          <w:rFonts w:hint="eastAsia" w:ascii="宋体" w:hAnsi="宋体" w:eastAsia="宋体" w:cs="宋体"/>
          <w:sz w:val="32"/>
          <w:szCs w:val="32"/>
        </w:rPr>
        <w:t>完善信息公开的制度,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指</w:t>
      </w:r>
      <w:r>
        <w:rPr>
          <w:rFonts w:hint="eastAsia" w:ascii="宋体" w:hAnsi="宋体" w:eastAsia="宋体" w:cs="宋体"/>
          <w:sz w:val="32"/>
          <w:szCs w:val="32"/>
        </w:rPr>
        <w:t>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专</w:t>
      </w:r>
      <w:r>
        <w:rPr>
          <w:rFonts w:hint="eastAsia" w:ascii="宋体" w:hAnsi="宋体" w:eastAsia="宋体" w:cs="宋体"/>
          <w:sz w:val="32"/>
          <w:szCs w:val="32"/>
        </w:rPr>
        <w:t>人负责本单位政府信息公开工作,具体组织工作由局办公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室</w:t>
      </w:r>
      <w:r>
        <w:rPr>
          <w:rFonts w:hint="eastAsia" w:ascii="宋体" w:hAnsi="宋体" w:eastAsia="宋体" w:cs="宋体"/>
          <w:sz w:val="32"/>
          <w:szCs w:val="32"/>
        </w:rPr>
        <w:t>负责,各业务科室在职责范围内提供信息公开各项业务资料,办公室审核报请局领导审核同意后,统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一</w:t>
      </w:r>
      <w:r>
        <w:rPr>
          <w:rFonts w:hint="eastAsia" w:ascii="宋体" w:hAnsi="宋体" w:eastAsia="宋体" w:cs="宋体"/>
          <w:sz w:val="32"/>
          <w:szCs w:val="32"/>
        </w:rPr>
        <w:t>发布。将政府信息公开工作与日常档案管理、信息工作相结合,确保工作有专门机构,责任到岗,责任到人。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一是</w:t>
      </w:r>
      <w:r>
        <w:rPr>
          <w:rFonts w:hint="eastAsia" w:ascii="宋体" w:hAnsi="宋体" w:eastAsia="宋体" w:cs="宋体"/>
          <w:sz w:val="32"/>
          <w:szCs w:val="32"/>
        </w:rPr>
        <w:t>进一步加强组织保障。我局对政府信息公开工作高度重视,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  <w:t>成立了以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  <w:t>长为组长的政务公开工作领导小组，</w:t>
      </w:r>
      <w:r>
        <w:rPr>
          <w:rFonts w:hint="eastAsia" w:ascii="宋体" w:hAnsi="宋体" w:eastAsia="宋体" w:cs="宋体"/>
          <w:sz w:val="32"/>
          <w:szCs w:val="32"/>
        </w:rPr>
        <w:t>明确了分管领导、主要负责科室和主要负责人专门负责日常工作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；</w:t>
      </w:r>
      <w:r>
        <w:rPr>
          <w:rFonts w:hint="eastAsia" w:ascii="宋体" w:hAnsi="宋体" w:eastAsia="宋体" w:cs="宋体"/>
          <w:sz w:val="32"/>
          <w:szCs w:val="32"/>
        </w:rPr>
        <w:t>同时,局领导多次在局务会议上对做好该项工作进行部署,要求把政府信息公开工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作作为群众了解、监督民政工作,提高服务能力和水平的重要途径。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二是</w:t>
      </w:r>
      <w:r>
        <w:rPr>
          <w:rFonts w:hint="eastAsia" w:ascii="宋体" w:hAnsi="宋体" w:eastAsia="宋体" w:cs="宋体"/>
          <w:sz w:val="32"/>
          <w:szCs w:val="32"/>
        </w:rPr>
        <w:t>结合实际,规范政务公开内容。今年我局把城乡低保、特困人员供养作为重点内容。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一</w:t>
      </w:r>
      <w:r>
        <w:rPr>
          <w:rFonts w:hint="eastAsia" w:ascii="宋体" w:hAnsi="宋体" w:eastAsia="宋体" w:cs="宋体"/>
          <w:sz w:val="32"/>
          <w:szCs w:val="32"/>
        </w:rPr>
        <w:t>是公开享受最低生活保障的条件、法规,督促各乡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镇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（居民办）公示享受人员名单以及享受低保的标准。二是公开特困供养标准、政策依据、办事程序。三</w:t>
      </w:r>
      <w:r>
        <w:rPr>
          <w:rFonts w:hint="eastAsia" w:ascii="宋体" w:hAnsi="宋体" w:eastAsia="宋体" w:cs="宋体"/>
          <w:sz w:val="32"/>
          <w:szCs w:val="32"/>
        </w:rPr>
        <w:t>是公告栏实时公开,在政府政务网站的民政动态公示栏,各项政策及救助信息实时公开,时刻接受群众监督。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二、主动公开政府信息情况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tbl>
      <w:tblPr>
        <w:tblStyle w:val="5"/>
        <w:tblW w:w="851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99"/>
        <w:gridCol w:w="238"/>
        <w:gridCol w:w="1831"/>
        <w:gridCol w:w="1474"/>
        <w:gridCol w:w="217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5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2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信息内容</w:t>
            </w:r>
          </w:p>
        </w:tc>
        <w:tc>
          <w:tcPr>
            <w:tcW w:w="2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本年新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制作数量</w:t>
            </w:r>
          </w:p>
        </w:tc>
        <w:tc>
          <w:tcPr>
            <w:tcW w:w="1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本年新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公开数量</w:t>
            </w:r>
          </w:p>
        </w:tc>
        <w:tc>
          <w:tcPr>
            <w:tcW w:w="2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2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规章</w:t>
            </w:r>
          </w:p>
        </w:tc>
        <w:tc>
          <w:tcPr>
            <w:tcW w:w="2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规范性文件</w:t>
            </w:r>
          </w:p>
        </w:tc>
        <w:tc>
          <w:tcPr>
            <w:tcW w:w="2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信息内容</w:t>
            </w:r>
          </w:p>
        </w:tc>
        <w:tc>
          <w:tcPr>
            <w:tcW w:w="2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上一年项目数量</w:t>
            </w:r>
          </w:p>
        </w:tc>
        <w:tc>
          <w:tcPr>
            <w:tcW w:w="1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本年增/减</w:t>
            </w:r>
          </w:p>
        </w:tc>
        <w:tc>
          <w:tcPr>
            <w:tcW w:w="2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行政许可</w:t>
            </w:r>
          </w:p>
        </w:tc>
        <w:tc>
          <w:tcPr>
            <w:tcW w:w="2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1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2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其他对外管理服务事项</w:t>
            </w:r>
          </w:p>
        </w:tc>
        <w:tc>
          <w:tcPr>
            <w:tcW w:w="2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0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信息内容</w:t>
            </w:r>
          </w:p>
        </w:tc>
        <w:tc>
          <w:tcPr>
            <w:tcW w:w="1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上一年项目数量</w:t>
            </w:r>
          </w:p>
        </w:tc>
        <w:tc>
          <w:tcPr>
            <w:tcW w:w="1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本年增/减</w:t>
            </w:r>
          </w:p>
        </w:tc>
        <w:tc>
          <w:tcPr>
            <w:tcW w:w="2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0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行政处罚</w:t>
            </w:r>
          </w:p>
        </w:tc>
        <w:tc>
          <w:tcPr>
            <w:tcW w:w="1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1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2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行政强制</w:t>
            </w:r>
          </w:p>
        </w:tc>
        <w:tc>
          <w:tcPr>
            <w:tcW w:w="1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1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2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0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信息内容</w:t>
            </w:r>
          </w:p>
        </w:tc>
        <w:tc>
          <w:tcPr>
            <w:tcW w:w="1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上一年项目数量</w:t>
            </w:r>
          </w:p>
        </w:tc>
        <w:tc>
          <w:tcPr>
            <w:tcW w:w="3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0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行政事业性收费</w:t>
            </w:r>
          </w:p>
        </w:tc>
        <w:tc>
          <w:tcPr>
            <w:tcW w:w="1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3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0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信息内容</w:t>
            </w:r>
          </w:p>
        </w:tc>
        <w:tc>
          <w:tcPr>
            <w:tcW w:w="1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采购项目数量</w:t>
            </w:r>
          </w:p>
        </w:tc>
        <w:tc>
          <w:tcPr>
            <w:tcW w:w="3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0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政府集中采购</w:t>
            </w:r>
          </w:p>
        </w:tc>
        <w:tc>
          <w:tcPr>
            <w:tcW w:w="1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3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三、收到和处理政府信息公开申请情况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tbl>
      <w:tblPr>
        <w:tblStyle w:val="5"/>
        <w:tblW w:w="863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930"/>
        <w:gridCol w:w="2029"/>
        <w:gridCol w:w="796"/>
        <w:gridCol w:w="738"/>
        <w:gridCol w:w="734"/>
        <w:gridCol w:w="800"/>
        <w:gridCol w:w="954"/>
        <w:gridCol w:w="514"/>
        <w:gridCol w:w="45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4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98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4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7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自然人</w:t>
            </w:r>
          </w:p>
        </w:tc>
        <w:tc>
          <w:tcPr>
            <w:tcW w:w="37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法人或其他组织</w:t>
            </w:r>
          </w:p>
        </w:tc>
        <w:tc>
          <w:tcPr>
            <w:tcW w:w="4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4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7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商业企业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科研机构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社会公益组织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法律服务机构</w:t>
            </w:r>
          </w:p>
        </w:tc>
        <w:tc>
          <w:tcPr>
            <w:tcW w:w="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其他</w:t>
            </w:r>
          </w:p>
        </w:tc>
        <w:tc>
          <w:tcPr>
            <w:tcW w:w="4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三、本年度办理结果</w:t>
            </w:r>
          </w:p>
        </w:tc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（一）予以公开</w:t>
            </w:r>
          </w:p>
        </w:tc>
        <w:tc>
          <w:tcPr>
            <w:tcW w:w="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（三）不予公开</w:t>
            </w: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1.属于国家秘密</w:t>
            </w:r>
          </w:p>
        </w:tc>
        <w:tc>
          <w:tcPr>
            <w:tcW w:w="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2.其他法律行政法规禁止公开</w:t>
            </w:r>
          </w:p>
        </w:tc>
        <w:tc>
          <w:tcPr>
            <w:tcW w:w="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3.危及“三安全一稳定”</w:t>
            </w:r>
          </w:p>
        </w:tc>
        <w:tc>
          <w:tcPr>
            <w:tcW w:w="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4.保护第三方合法权益</w:t>
            </w:r>
          </w:p>
        </w:tc>
        <w:tc>
          <w:tcPr>
            <w:tcW w:w="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5.属于三类内部事务信息</w:t>
            </w:r>
          </w:p>
        </w:tc>
        <w:tc>
          <w:tcPr>
            <w:tcW w:w="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6.属于四类过程性信息</w:t>
            </w:r>
          </w:p>
        </w:tc>
        <w:tc>
          <w:tcPr>
            <w:tcW w:w="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7.属于行政执法案卷</w:t>
            </w:r>
          </w:p>
        </w:tc>
        <w:tc>
          <w:tcPr>
            <w:tcW w:w="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8.属于行政查询事项</w:t>
            </w:r>
          </w:p>
        </w:tc>
        <w:tc>
          <w:tcPr>
            <w:tcW w:w="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（四）无法提供</w:t>
            </w: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1.本机关不掌握相关政府信息</w:t>
            </w:r>
          </w:p>
        </w:tc>
        <w:tc>
          <w:tcPr>
            <w:tcW w:w="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2.没有现成信息需要另行制作</w:t>
            </w:r>
          </w:p>
        </w:tc>
        <w:tc>
          <w:tcPr>
            <w:tcW w:w="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3.补正后申请内容仍不明确</w:t>
            </w:r>
          </w:p>
        </w:tc>
        <w:tc>
          <w:tcPr>
            <w:tcW w:w="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（五）不予处理</w:t>
            </w: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1.信访举报投诉类申请</w:t>
            </w:r>
          </w:p>
        </w:tc>
        <w:tc>
          <w:tcPr>
            <w:tcW w:w="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2.重复申请</w:t>
            </w:r>
          </w:p>
        </w:tc>
        <w:tc>
          <w:tcPr>
            <w:tcW w:w="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3.要求提供公开出版物</w:t>
            </w:r>
          </w:p>
        </w:tc>
        <w:tc>
          <w:tcPr>
            <w:tcW w:w="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4.无正当理由大量反复申请</w:t>
            </w:r>
          </w:p>
        </w:tc>
        <w:tc>
          <w:tcPr>
            <w:tcW w:w="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（六）其他处理</w:t>
            </w:r>
          </w:p>
        </w:tc>
        <w:tc>
          <w:tcPr>
            <w:tcW w:w="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（七）总计</w:t>
            </w:r>
          </w:p>
        </w:tc>
        <w:tc>
          <w:tcPr>
            <w:tcW w:w="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四、结转下年度继续办理</w:t>
            </w:r>
          </w:p>
        </w:tc>
        <w:tc>
          <w:tcPr>
            <w:tcW w:w="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四、存在的主要问题及改进情况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t>2019年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，我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局虽然在推进政务公开工作中取得了一些成绩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t>，但标准还不够高，内容还不够全面，信息更新还需要更及时；公开形式的便民性在今后的工作中需要进一步提高。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t>按照《条例》的规定和县政府信息公开工作要求，县民政局下一阶段将主要做好以下几方面工作：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t>一是进一步强化组织领导。明确职责分工，完善工作机制，不断创新工作方式方法，突出重点，注重实效，加强信息报送工作力度，使信息公开业务更加有序、便民、高效，确保广大人民群众的知情权、参与权、表达权和监督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t>二是加强保密审查，扩展公开范围。对照《条例》的具体要求，认真清理政府信息公开事项，查漏补缺，修订信息公开指南和目录，确保应公开的政务信息全部公开。同时严把质量关、保密审查关，依据有关法律、法规严格审核公开内容，确保政府信息公开不影响国家安全、公共安全、经济安全和社会稳定，真正体现公开、公平、公正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t>三是进一步拓宽信息公开途径。通过网络、微信等多种方式加大社保惠民政策宣传力度，进一步细化信息公开工作流程，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t>拓宽公开渠道，确保操作简便明了，利于查找。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2019年，我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局</w:t>
      </w:r>
      <w:r>
        <w:rPr>
          <w:rFonts w:hint="eastAsia" w:ascii="宋体" w:hAnsi="宋体" w:eastAsia="宋体" w:cs="宋体"/>
          <w:sz w:val="32"/>
          <w:szCs w:val="32"/>
        </w:rPr>
        <w:t>没有其他需要报告的事项。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</w:rPr>
        <w:t>神池县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民政局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120" w:firstLineChars="1600"/>
        <w:jc w:val="righ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2020年1月20日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576" w:bottom="1440" w:left="1576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5796"/>
    <w:multiLevelType w:val="singleLevel"/>
    <w:tmpl w:val="3104579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20DE3"/>
    <w:rsid w:val="19187629"/>
    <w:rsid w:val="2B387B5F"/>
    <w:rsid w:val="2C3B61FF"/>
    <w:rsid w:val="2C7F6A06"/>
    <w:rsid w:val="2F7517BB"/>
    <w:rsid w:val="3B28337E"/>
    <w:rsid w:val="3FB26796"/>
    <w:rsid w:val="40A72A06"/>
    <w:rsid w:val="41870097"/>
    <w:rsid w:val="469867A6"/>
    <w:rsid w:val="48830D68"/>
    <w:rsid w:val="495A1188"/>
    <w:rsid w:val="648A0FEC"/>
    <w:rsid w:val="6C0A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character" w:customStyle="1" w:styleId="11">
    <w:name w:val="blueziqz"/>
    <w:basedOn w:val="7"/>
    <w:qFormat/>
    <w:uiPriority w:val="0"/>
    <w:rPr>
      <w:color w:val="0055AE"/>
    </w:rPr>
  </w:style>
  <w:style w:type="character" w:customStyle="1" w:styleId="12">
    <w:name w:val="bluetle"/>
    <w:basedOn w:val="7"/>
    <w:qFormat/>
    <w:uiPriority w:val="0"/>
    <w:rPr>
      <w:b/>
      <w:color w:val="1A56A8"/>
    </w:rPr>
  </w:style>
  <w:style w:type="character" w:customStyle="1" w:styleId="13">
    <w:name w:val="bluetle1"/>
    <w:basedOn w:val="7"/>
    <w:qFormat/>
    <w:uiPriority w:val="0"/>
    <w:rPr>
      <w:b/>
      <w:color w:val="1A56A8"/>
    </w:rPr>
  </w:style>
  <w:style w:type="character" w:customStyle="1" w:styleId="14">
    <w:name w:val="bluetle2"/>
    <w:basedOn w:val="7"/>
    <w:qFormat/>
    <w:uiPriority w:val="0"/>
    <w:rPr>
      <w:b/>
      <w:color w:val="1A56A8"/>
    </w:rPr>
  </w:style>
  <w:style w:type="character" w:customStyle="1" w:styleId="15">
    <w:name w:val="ontle"/>
    <w:basedOn w:val="7"/>
    <w:qFormat/>
    <w:uiPriority w:val="0"/>
    <w:rPr>
      <w:b/>
      <w:color w:val="0055AE"/>
    </w:rPr>
  </w:style>
  <w:style w:type="character" w:customStyle="1" w:styleId="16">
    <w:name w:val="ontle1"/>
    <w:basedOn w:val="7"/>
    <w:qFormat/>
    <w:uiPriority w:val="0"/>
    <w:rPr>
      <w:b/>
      <w:color w:val="0055AE"/>
    </w:rPr>
  </w:style>
  <w:style w:type="character" w:customStyle="1" w:styleId="17">
    <w:name w:val="ontle2"/>
    <w:basedOn w:val="7"/>
    <w:qFormat/>
    <w:uiPriority w:val="0"/>
    <w:rPr>
      <w:b/>
      <w:color w:val="FFFFFF"/>
    </w:rPr>
  </w:style>
  <w:style w:type="character" w:customStyle="1" w:styleId="18">
    <w:name w:val="ontle3"/>
    <w:basedOn w:val="7"/>
    <w:qFormat/>
    <w:uiPriority w:val="0"/>
    <w:rPr>
      <w:b/>
      <w:color w:val="0055AE"/>
    </w:rPr>
  </w:style>
  <w:style w:type="character" w:customStyle="1" w:styleId="19">
    <w:name w:val="current"/>
    <w:basedOn w:val="7"/>
    <w:qFormat/>
    <w:uiPriority w:val="0"/>
    <w:rPr>
      <w:color w:val="1A56A8"/>
    </w:rPr>
  </w:style>
  <w:style w:type="character" w:customStyle="1" w:styleId="20">
    <w:name w:val="tiaozhuan"/>
    <w:basedOn w:val="7"/>
    <w:qFormat/>
    <w:uiPriority w:val="0"/>
    <w:rPr>
      <w:shd w:val="clear" w:color="auto" w:fill="F1F1F1"/>
    </w:rPr>
  </w:style>
  <w:style w:type="character" w:customStyle="1" w:styleId="21">
    <w:name w:val="more1"/>
    <w:basedOn w:val="7"/>
    <w:qFormat/>
    <w:uiPriority w:val="0"/>
    <w:rPr>
      <w:color w:val="999999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yb\Desktop\file:\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1981</Words>
  <Characters>2071</Characters>
  <Paragraphs>356</Paragraphs>
  <TotalTime>81</TotalTime>
  <ScaleCrop>false</ScaleCrop>
  <LinksUpToDate>false</LinksUpToDate>
  <CharactersWithSpaces>2170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2020-02-27T08:53:00Z</dcterms:created>
  <dc:creator>Administrator</dc:creator>
  <cp:lastModifiedBy>柴子阳</cp:lastModifiedBy>
  <cp:lastPrinted>2020-03-03T02:41:14Z</cp:lastPrinted>
  <dcterms:modified xsi:type="dcterms:W3CDTF">2020-03-03T02:47:25Z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