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华文宋体" w:hAnsi="华文宋体" w:eastAsia="华文宋体" w:cs="华文宋体"/>
          <w:i w:val="0"/>
          <w:caps w:val="0"/>
          <w:color w:val="000000" w:themeColor="text1"/>
          <w:spacing w:val="0"/>
          <w:sz w:val="44"/>
          <w:szCs w:val="44"/>
          <w:shd w:val="clear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宋体" w:hAnsi="华文宋体" w:eastAsia="华文宋体" w:cs="华文宋体"/>
          <w:i w:val="0"/>
          <w:caps w:val="0"/>
          <w:color w:val="000000" w:themeColor="text1"/>
          <w:spacing w:val="0"/>
          <w:sz w:val="44"/>
          <w:szCs w:val="44"/>
          <w:shd w:val="clear"/>
          <w:lang w:val="en-US" w:eastAsia="zh-CN"/>
          <w14:textFill>
            <w14:solidFill>
              <w14:schemeClr w14:val="tx1"/>
            </w14:solidFill>
          </w14:textFill>
        </w:rPr>
        <w:t>忻州市生态环境局神池分局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华文宋体" w:hAnsi="华文宋体" w:eastAsia="华文宋体" w:cs="华文宋体"/>
          <w:i w:val="0"/>
          <w:caps w:val="0"/>
          <w:color w:val="000000" w:themeColor="text1"/>
          <w:spacing w:val="0"/>
          <w:sz w:val="44"/>
          <w:szCs w:val="44"/>
          <w:shd w:val="clear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宋体" w:hAnsi="华文宋体" w:eastAsia="华文宋体" w:cs="华文宋体"/>
          <w:i w:val="0"/>
          <w:caps w:val="0"/>
          <w:color w:val="000000" w:themeColor="text1"/>
          <w:spacing w:val="0"/>
          <w:sz w:val="44"/>
          <w:szCs w:val="44"/>
          <w:shd w:val="clear"/>
          <w14:textFill>
            <w14:solidFill>
              <w14:schemeClr w14:val="tx1"/>
            </w14:solidFill>
          </w14:textFill>
        </w:rPr>
        <w:t>2019年</w:t>
      </w:r>
      <w:r>
        <w:rPr>
          <w:rFonts w:hint="eastAsia" w:ascii="华文宋体" w:hAnsi="华文宋体" w:eastAsia="华文宋体" w:cs="华文宋体"/>
          <w:i w:val="0"/>
          <w:caps w:val="0"/>
          <w:color w:val="000000" w:themeColor="text1"/>
          <w:spacing w:val="0"/>
          <w:sz w:val="44"/>
          <w:szCs w:val="44"/>
          <w:shd w:val="clear"/>
          <w:lang w:val="en-US" w:eastAsia="zh-CN"/>
          <w14:textFill>
            <w14:solidFill>
              <w14:schemeClr w14:val="tx1"/>
            </w14:solidFill>
          </w14:textFill>
        </w:rPr>
        <w:t>政府</w:t>
      </w:r>
      <w:r>
        <w:rPr>
          <w:rFonts w:hint="eastAsia" w:ascii="华文宋体" w:hAnsi="华文宋体" w:eastAsia="华文宋体" w:cs="华文宋体"/>
          <w:i w:val="0"/>
          <w:caps w:val="0"/>
          <w:color w:val="000000" w:themeColor="text1"/>
          <w:spacing w:val="0"/>
          <w:sz w:val="44"/>
          <w:szCs w:val="44"/>
          <w:shd w:val="clear"/>
          <w14:textFill>
            <w14:solidFill>
              <w14:schemeClr w14:val="tx1"/>
            </w14:solidFill>
          </w14:textFill>
        </w:rPr>
        <w:t>信息公开工作</w:t>
      </w:r>
      <w:r>
        <w:rPr>
          <w:rFonts w:hint="eastAsia" w:ascii="华文宋体" w:hAnsi="华文宋体" w:eastAsia="华文宋体" w:cs="华文宋体"/>
          <w:i w:val="0"/>
          <w:caps w:val="0"/>
          <w:color w:val="000000" w:themeColor="text1"/>
          <w:spacing w:val="0"/>
          <w:sz w:val="44"/>
          <w:szCs w:val="44"/>
          <w:shd w:val="clear"/>
          <w:lang w:val="en-US" w:eastAsia="zh-CN"/>
          <w14:textFill>
            <w14:solidFill>
              <w14:schemeClr w14:val="tx1"/>
            </w14:solidFill>
          </w14:textFill>
        </w:rPr>
        <w:t>年度报告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:lang w:val="en-US" w:eastAsia="zh-CN"/>
          <w14:textFill>
            <w14:solidFill>
              <w14:schemeClr w14:val="tx1"/>
            </w14:solidFill>
          </w14:textFill>
        </w:rPr>
        <w:t>2019年神池分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局认真执行《行政许可法》，认真实施《中华人民共和国政府信息公开条例》，以公正平民、勤奋的政治为基本要求，切实实施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:lang w:eastAsia="zh-CN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公开工作，加强对行政权力的民主监督，便利群众工作，促进全县经济发展和社会政治稳定，取得一定成绩。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一、2019年的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/>
          <w:lang w:val="en-US" w:eastAsia="zh-CN"/>
          <w14:textFill>
            <w14:solidFill>
              <w14:schemeClr w14:val="tx1"/>
            </w14:solidFill>
          </w14:textFill>
        </w:rPr>
        <w:t>总体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工作情况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楷体" w:hAnsi="楷体" w:eastAsia="楷体" w:cs="楷体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楷体" w:hAnsi="楷体" w:eastAsia="楷体" w:cs="楷体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(一)加强领导，完善</w:t>
      </w:r>
      <w:r>
        <w:rPr>
          <w:rFonts w:hint="eastAsia" w:ascii="楷体" w:hAnsi="楷体" w:eastAsia="楷体" w:cs="楷体"/>
          <w:i w:val="0"/>
          <w:caps w:val="0"/>
          <w:color w:val="000000" w:themeColor="text1"/>
          <w:spacing w:val="0"/>
          <w:sz w:val="32"/>
          <w:szCs w:val="32"/>
          <w:shd w:val="clear"/>
          <w:lang w:eastAsia="zh-CN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ascii="楷体" w:hAnsi="楷体" w:eastAsia="楷体" w:cs="楷体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公开机制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　　为了不让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:lang w:eastAsia="zh-CN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公开的工作流于形式，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:lang w:val="en-US" w:eastAsia="zh-CN"/>
          <w14:textFill>
            <w14:solidFill>
              <w14:schemeClr w14:val="tx1"/>
            </w14:solidFill>
          </w14:textFill>
        </w:rPr>
        <w:t>神池分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局着眼于建立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:lang w:eastAsia="zh-CN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公开的长期机制，使政务公开成为自觉的意识和行为。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 xml:space="preserve">　　一是加强和完善领导机制。 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:lang w:val="en-US" w:eastAsia="zh-CN"/>
          <w14:textFill>
            <w14:solidFill>
              <w14:schemeClr w14:val="tx1"/>
            </w14:solidFill>
          </w14:textFill>
        </w:rPr>
        <w:t>成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立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:lang w:val="en-US"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:lang w:eastAsia="zh-CN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公开领导小组，局长、分管局长副领导的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:lang w:eastAsia="zh-CN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公开领导小组实现了领导、机构、人员的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:lang w:val="en-US" w:eastAsia="zh-CN"/>
          <w14:textFill>
            <w14:solidFill>
              <w14:schemeClr w14:val="tx1"/>
            </w14:solidFill>
          </w14:textFill>
        </w:rPr>
        <w:t>统一组织机构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，同时，加强高层指挥，副职领导具体把握，责任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:lang w:val="en-US" w:eastAsia="zh-CN"/>
          <w14:textFill>
            <w14:solidFill>
              <w14:schemeClr w14:val="tx1"/>
            </w14:solidFill>
          </w14:textFill>
        </w:rPr>
        <w:t>落实股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室、站、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:lang w:val="en-US" w:eastAsia="zh-CN"/>
          <w14:textFill>
            <w14:solidFill>
              <w14:schemeClr w14:val="tx1"/>
            </w14:solidFill>
          </w14:textFill>
        </w:rPr>
        <w:t>队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的工作机制，形成一个上下联动、整体推进的工作体系。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 xml:space="preserve">　　二是建立健全的制度。 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:lang w:eastAsia="zh-CN"/>
          <w14:textFill>
            <w14:solidFill>
              <w14:schemeClr w14:val="tx1"/>
            </w14:solidFill>
          </w14:textFill>
        </w:rPr>
        <w:t>神池分局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建立政务公开责任和监督等制度，促进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:lang w:eastAsia="zh-CN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公开工作走上制度化、规范化轨道。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(二)严格公开信息质量，提高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/>
          <w:lang w:eastAsia="zh-CN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质量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公开的内容更加充实。 进一步明确了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:lang w:val="en-US" w:eastAsia="zh-CN"/>
          <w14:textFill>
            <w14:solidFill>
              <w14:schemeClr w14:val="tx1"/>
            </w14:solidFill>
          </w14:textFill>
        </w:rPr>
        <w:t>政务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:lang w:eastAsia="zh-CN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公开的范围、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:lang w:val="en-US" w:eastAsia="zh-CN"/>
          <w14:textFill>
            <w14:solidFill>
              <w14:schemeClr w14:val="tx1"/>
            </w14:solidFill>
          </w14:textFill>
        </w:rPr>
        <w:t>政务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:lang w:eastAsia="zh-CN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公开的内容、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:lang w:val="en-US" w:eastAsia="zh-CN"/>
          <w14:textFill>
            <w14:solidFill>
              <w14:schemeClr w14:val="tx1"/>
            </w14:solidFill>
          </w14:textFill>
        </w:rPr>
        <w:t>政务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:lang w:eastAsia="zh-CN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公开的形式、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:lang w:val="en-US" w:eastAsia="zh-CN"/>
          <w14:textFill>
            <w14:solidFill>
              <w14:schemeClr w14:val="tx1"/>
            </w14:solidFill>
          </w14:textFill>
        </w:rPr>
        <w:t>政务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:lang w:eastAsia="zh-CN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公开的制度等。 组织健全，制度严密，标准统一。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公开的时间更早。 针对公开内容不同的情况，确定公开时间，定期公开通常的工作，随时公开暂时的工作，长期公开固定的工作。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(三)加强监督，确保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/>
          <w:lang w:eastAsia="zh-CN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公开落实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　　在严格抓住内部制约机制的同时，以实施《行政许可法》为突破口，抓好外部监督制约机制的完善，健全建立长期管理机制，形成制度规范行为、制度工作、制度管理人的机制。 近期通报本部门、本部门的重要工作、重要事项、重要决定，公开政府和公共资源配置等重要事项，努力规范运营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:lang w:eastAsia="zh-CN"/>
          <w14:textFill>
            <w14:solidFill>
              <w14:schemeClr w14:val="tx1"/>
            </w14:solidFill>
          </w14:textFill>
        </w:rPr>
        <w:t>。神池分局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的重大决策要注意社会各界和广大群众的意见和建议，决策前实施社会通报、公示，决策后要以一定的形式向社会公开。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　　在肯定成绩的同时，我们看到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:lang w:val="en-US" w:eastAsia="zh-CN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:lang w:eastAsia="zh-CN"/>
          <w14:textFill>
            <w14:solidFill>
              <w14:schemeClr w14:val="tx1"/>
            </w14:solidFill>
          </w14:textFill>
        </w:rPr>
        <w:t>分局政府信息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公开工作中存在的一些不足和问题，主要表明工作的开展不够充分。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　　一是工作进展缓慢，公开效果不明显。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二是公开内容不规范，制度不完善。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/>
          <w:lang w:val="en-US" w:eastAsia="zh-CN"/>
          <w14:textFill>
            <w14:solidFill>
              <w14:schemeClr w14:val="tx1"/>
            </w14:solidFill>
          </w14:textFill>
        </w:rPr>
        <w:t>三、其他需要报告的事项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:lang w:val="en-US" w:eastAsia="zh-CN"/>
          <w14:textFill>
            <w14:solidFill>
              <w14:schemeClr w14:val="tx1"/>
            </w14:solidFill>
          </w14:textFill>
        </w:rPr>
        <w:t>2019年我分局没有其他需要报告的事项。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年工作安排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楷体" w:hAnsi="楷体" w:eastAsia="楷体" w:cs="楷体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楷体" w:hAnsi="楷体" w:eastAsia="楷体" w:cs="楷体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楷体" w:hAnsi="楷体" w:eastAsia="楷体" w:cs="楷体"/>
          <w:i w:val="0"/>
          <w:caps w:val="0"/>
          <w:color w:val="000000" w:themeColor="text1"/>
          <w:spacing w:val="0"/>
          <w:sz w:val="32"/>
          <w:szCs w:val="32"/>
          <w:shd w:val="clear"/>
          <w:lang w:val="en-US" w:eastAsia="zh-CN"/>
          <w14:textFill>
            <w14:solidFill>
              <w14:schemeClr w14:val="tx1"/>
            </w14:solidFill>
          </w14:textFill>
        </w:rPr>
        <w:t>继续推进政府信息公开工作</w:t>
      </w:r>
      <w:r>
        <w:rPr>
          <w:rFonts w:hint="eastAsia" w:ascii="楷体" w:hAnsi="楷体" w:eastAsia="楷体" w:cs="楷体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　　一是将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:lang w:eastAsia="zh-CN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公开工作纳入干部审查的重要内容，积极鼓励员工写大量信息，写高质量信息，抓好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:lang w:eastAsia="zh-CN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公开工作。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　　二是加大责任追究的力度。 在明确责任的基础上，严厉批评工作无力、形式主义，不履行限期改正的自主公开义务，玩弄虚假，侵犯群众民主权利，损害群众合法利益，导致严重后果的追究责任，认真处罚。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楷体" w:hAnsi="楷体" w:eastAsia="楷体" w:cs="楷体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楷体" w:hAnsi="楷体" w:eastAsia="楷体" w:cs="楷体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2 .抓住制度规范。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　　进一步健全完善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:lang w:eastAsia="zh-CN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公开制度，规范公开内容，提高公开质量。 重点抓住公开形式、公开实效等规范化建设和“第一范文”建立健全的“四项制度”，即建立定期公开和临时公开制度的政务公开评议和审查制度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:lang w:eastAsia="zh-CN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公开责任追究制度政府信息公开情况统计报告制度，将使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:lang w:eastAsia="zh-CN"/>
          <w14:textFill>
            <w14:solidFill>
              <w14:schemeClr w14:val="tx1"/>
            </w14:solidFill>
          </w14:textFill>
        </w:rPr>
        <w:t>神池分局政府信息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公开业务向规范化、制度化的方向发展。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楷体" w:hAnsi="楷体" w:eastAsia="楷体" w:cs="楷体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楷体" w:hAnsi="楷体" w:eastAsia="楷体" w:cs="楷体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3 .抓住重点促进深化。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　　一是强调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:lang w:eastAsia="zh-CN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公开的重点。 深化改进和加强努力，加大“真正公开”力度。 同时，要求根据有关规定，按照性能建设要求，进一步公开工作程序、工作标准、工作结果，在工作质量、态度、时效等方面予以承诺，不断提高工作透明度。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　　二是强调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:lang w:eastAsia="zh-CN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公开的重点环节。 继续编制政务公开信息目录。 继续优化办公服务，进一步细化各项信息公开。 进一步深化了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:lang w:val="en-US" w:eastAsia="zh-CN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:lang w:eastAsia="zh-CN"/>
          <w14:textFill>
            <w14:solidFill>
              <w14:schemeClr w14:val="tx1"/>
            </w14:solidFill>
          </w14:textFill>
        </w:rPr>
        <w:t>分局政府信息</w:t>
      </w:r>
      <w:r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公开。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shd w:val="cle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 w:firstLineChars="1000"/>
        <w:textAlignment w:val="auto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shd w:val="clear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shd w:val="clear"/>
          <w:lang w:val="en-US" w:eastAsia="zh-CN"/>
          <w14:textFill>
            <w14:solidFill>
              <w14:schemeClr w14:val="tx1"/>
            </w14:solidFill>
          </w14:textFill>
        </w:rPr>
        <w:t>忻州市生态环境局神池分局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textAlignment w:val="auto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shd w:val="clear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shd w:val="clear"/>
          <w:lang w:val="en-US" w:eastAsia="zh-CN"/>
          <w14:textFill>
            <w14:solidFill>
              <w14:schemeClr w14:val="tx1"/>
            </w14:solidFill>
          </w14:textFill>
        </w:rPr>
        <w:t>2019年12月30日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:shd w:val="clear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:shd w:val="clear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:shd w:val="clear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shd w:val="clear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3040" cy="8185150"/>
            <wp:effectExtent l="0" t="0" r="3810" b="6350"/>
            <wp:docPr id="2" name="图片 2" descr="截图20200320112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截图202003201127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818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:shd w:val="clear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shd w:val="clear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3040" cy="8471535"/>
            <wp:effectExtent l="0" t="0" r="3810" b="5715"/>
            <wp:docPr id="3" name="图片 3" descr="截图20200320112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截图2020032011284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847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E2488"/>
    <w:rsid w:val="05B43BF8"/>
    <w:rsid w:val="08EC1FEE"/>
    <w:rsid w:val="0DFE2488"/>
    <w:rsid w:val="139D21AC"/>
    <w:rsid w:val="236C796C"/>
    <w:rsid w:val="279522D5"/>
    <w:rsid w:val="35341268"/>
    <w:rsid w:val="37E63692"/>
    <w:rsid w:val="481D793F"/>
    <w:rsid w:val="49ED62A0"/>
    <w:rsid w:val="4D7612AE"/>
    <w:rsid w:val="695A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华文宋体" w:asciiTheme="minorHAnsi" w:hAnsiTheme="minorHAnsi" w:eastAsiaTheme="minorEastAsia"/>
      <w:kern w:val="0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2020-03-02T02:53:00Z</dcterms:created>
  <dc:creator>不安现状、</dc:creator>
  <cp:lastModifiedBy>lenovo</cp:lastModifiedBy>
  <cp:lastPrinted>2020-03-02T07:45:00Z</cp:lastPrinted>
  <dcterms:modified xsi:type="dcterms:W3CDTF">2020-03-20T03:33:16Z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