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神池现代农业产业示范区党工委关于全市省级开发区专项巡察整改进展情况的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  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委统一部署，2022年2月17日至4月24日，市委第三巡察组对神池现代农业产业示范区党工委开展了专项巡察。7月8日，市委巡察组向神池现代农业产业示范区党工委反馈了巡察意见。按照党务公开原则和巡察工作有关要求，现将巡察整改情况予以公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本次巡察共发现问题29个</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问题一：</w:t>
      </w:r>
      <w:r>
        <w:rPr>
          <w:rFonts w:hint="default" w:ascii="Times New Roman" w:hAnsi="Times New Roman" w:eastAsia="仿宋_GB2312" w:cs="Times New Roman"/>
          <w:sz w:val="32"/>
          <w:szCs w:val="32"/>
          <w:lang w:val="en-US" w:eastAsia="zh-CN"/>
        </w:rPr>
        <w:t>目前示范区招商引资主要依靠熟人介绍和企业自主上门考察为主，没有多途径对外宣传神池现代农业产业示范区投资环境、区位优势、产业优势，没有充分发挥情感招商、以商招商、产业链招商、平台招商作用，吸引外地客商来示范区投资兴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整改结果：一是启动了系列宣传短片的拍摄，目前正在收集素材阶段；二是在示范区小程序发布宣传资料20余篇；                              三是小分队赴陕西招商期间，建立了与陕西山西商会的联系；四是发展壮大现有品牌，唱响知名度，培育了“神池芥菜”商标，帮助天牧公司“高原参羊”入选“有机旱作·晋品”，帮助示范区内企业产品亮相2022年“晋有好物”网络年货节；五是围绕产业链绘制招商图谱，下一步开展产业链招商；六是举办了2次“迎老乡、回故乡、建家乡”活动，邀请河北山西商会、苏州山西商会部分企业家来神考察，座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问题二：</w:t>
      </w:r>
      <w:r>
        <w:rPr>
          <w:rFonts w:hint="default" w:ascii="Times New Roman" w:hAnsi="Times New Roman" w:eastAsia="仿宋_GB2312" w:cs="Times New Roman"/>
          <w:sz w:val="32"/>
          <w:szCs w:val="32"/>
          <w:lang w:val="en-US" w:eastAsia="zh-CN"/>
        </w:rPr>
        <w:t>示范区负责招商工作的人员主要以神池县各部门调任干部为主，其招商引资专业化知识相对匮乏，招商工作经验不足，专业化水平、市场化能力、国际化视野也有很大欠缺。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整改结果：一是参加了两次招商引资大讲堂；二是召开了三次招商引资大学习；三是参加一次省里组织的线下招商培训活动。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问题三：</w:t>
      </w:r>
      <w:r>
        <w:rPr>
          <w:rFonts w:hint="default" w:ascii="Times New Roman" w:hAnsi="Times New Roman" w:eastAsia="仿宋_GB2312" w:cs="Times New Roman"/>
          <w:sz w:val="32"/>
          <w:szCs w:val="32"/>
          <w:lang w:val="en-US" w:eastAsia="zh-CN"/>
        </w:rPr>
        <w:t>招商引资工作与第三方合作机制尚未建立，市场化运作还未真正落地见效，前期与天津谷川联行公司和上海东方龙商务集团等招商机构的对接工作还没有后续进展；通过北京飞地产业园联系的外地企业多为做销售的，对主导产业带动力弱，示范引领作用不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为神池籍优秀人才李爱、郑景艺授予“招商大使”称号；二是与河北山西商会建立联系，并授予“神池县驻河北省山西商会招商联络站”牌匾；三是继续与北京中关村、上海东方龙、谷川联行上海中产集团保持联系，同时与山西海信产业园运营管理有限公司、深圳市森铭产业发展集团建立沟通对话机制，后续从其中挑选合适的平台机构、模式进行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lang w:val="en-US" w:eastAsia="zh-CN"/>
        </w:rPr>
        <w:t>问题四：</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政策执行不到位。2021年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神池现代农业产业示范区年产3000吨高品质生态羊肉中央厨房系列产品建设项目等2个项目出让工业用地139.9亩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宗42亩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占工业用地总宗数的33.3%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不符合《山西省推进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改革工作方案》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在省级及以上开发区出让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宗数占本开发区工业用地比重不低于40%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加大招商引资力度，引进山西神龙牧生物科技有限公司进行饲草饲料加工项目，8月12日已出让“标准地”1宗面积20.8亩，土地用途工业用地；二是9月28日发布2宗土地出让公告，1宗为工业用地面积15亩，以”标准地“形式发布了公告，项目单位已缴纳竞买保证金；1宗为公共设施用地，面积10.3亩，10月28日挂牌结束。截止目前，2021-2022年2年“标准地”的出让宗数占工业用地比重为50%，2022年“标准地”出让宗数占工业用地比重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供应不标准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在土地出让前未完成水土保持方案、取水许可、节能评估与审查意见等3项区域评估事项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涉及2宗土地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共计97.9亩。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水土保持方案2022年6月10日山西省水利厅已批复；二是节能评价2022年8月25日市能源局已批复；三是水资源论证报告已编制完成，10月16日通过了市水利局组织的专家评审会，等待忻州市水利局出具批文，批复后办理取水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问题六：</w:t>
      </w:r>
      <w:r>
        <w:rPr>
          <w:rFonts w:hint="default" w:ascii="Times New Roman" w:hAnsi="Times New Roman" w:eastAsia="仿宋_GB2312" w:cs="Times New Roman"/>
          <w:sz w:val="32"/>
          <w:szCs w:val="32"/>
          <w:lang w:val="en-US" w:eastAsia="zh-CN"/>
        </w:rPr>
        <w:t>土地出让速度比较缓慢，存在批而未供土地1宗，面积21.4亩。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加大招商引资力度，加快土地的供应，引进山西神龙牧生物科技有限公司，购买“标准地”进行饲草饲料加工项目；2022年8月12日出让“标准地”1宗面积20.8亩（剩余0.6亩为公用绿地，合计21.4亩），受让人山西神龙牧生物科技有限公司，已处置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问题七：</w:t>
      </w:r>
      <w:r>
        <w:rPr>
          <w:rFonts w:hint="default" w:ascii="Times New Roman" w:hAnsi="Times New Roman" w:eastAsia="仿宋_GB2312" w:cs="Times New Roman"/>
          <w:sz w:val="32"/>
          <w:szCs w:val="32"/>
          <w:lang w:val="en-US" w:eastAsia="zh-CN"/>
        </w:rPr>
        <w:t>“承诺制”改革中,未开展部分承诺事项。截至2022年3月底,神池现代农业产业示范区未开展生产建设项目水土保持、取水许可、节能评价3项企业书面承诺事项。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水土保持方案2022年6月10日山西省水利厅已批复；二是节能评价2022年8月25日市能源局已批复；三是水资源论证报告已编制完成，10月16日通过了市水利局组织的专家评审会，等待忻州市水利局出具批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lang w:val="en-US" w:eastAsia="zh-CN"/>
        </w:rPr>
        <w:t>问题八：</w:t>
      </w:r>
      <w:r>
        <w:rPr>
          <w:rFonts w:hint="default" w:ascii="Times New Roman" w:hAnsi="Times New Roman" w:eastAsia="仿宋_GB2312" w:cs="Times New Roman"/>
          <w:sz w:val="32"/>
          <w:szCs w:val="32"/>
        </w:rPr>
        <w:t>示范区管委会内部缺乏高素质、专业化的高级管理人员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也没有引入专业管理团队和招商团队。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整改结果：一是2022年8月31日县政府常务会议已同意管委会为齐德公司从县委、政府退休干部（副处）和国有企业聘用董事长和总经理；二是2022年7月19日省人力资源</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社会保障局组织开发区人员进行“业务能力培训”；三是2022年7月26日市人力资源</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 xml:space="preserve">社会保障局为开发区专项整治办理实事培训；四是2022年6月21日市行政审批局组织开发区“承诺制改革工作暨审批业务培训会”“忻州市政务数据共享培训”；五是2022年8月5日市自然资源局组织干部综合能力提升培训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问题九：</w:t>
      </w:r>
      <w:r>
        <w:rPr>
          <w:rFonts w:hint="default" w:ascii="Times New Roman" w:hAnsi="Times New Roman" w:eastAsia="仿宋_GB2312" w:cs="Times New Roman"/>
          <w:sz w:val="32"/>
          <w:szCs w:val="32"/>
          <w:lang w:val="en-US" w:eastAsia="zh-CN"/>
        </w:rPr>
        <w:t>示范区管委会管运不分离，平台公司市场化运营步伐缓慢。示范区管委会利用国有资本注册成立的平台公司（神池齐德投资发展有限公司），除会计为公司临聘外，包括董事、经理在内的其他工作人员均由管委会正式聘用人员兼任，示范区内的基础设施也没有完全交由平台公司投资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已完善公司组织架构、部门设置和职能划分；二是制定企业运行方案；三是2022年7月19日神池齐德投资发展有限公司向管委会提出选聘人员的请示，制定了选聘人员方案；2022年8月26日神池现代农业产业示范区管委会向县人民政府 告相关事宜，经会议研究同意聘请相关人员。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lang w:val="en-US" w:eastAsia="zh-CN"/>
        </w:rPr>
        <w:t>问题十：</w:t>
      </w:r>
      <w:r>
        <w:rPr>
          <w:rFonts w:hint="default" w:ascii="Times New Roman" w:hAnsi="Times New Roman" w:eastAsia="仿宋_GB2312" w:cs="Times New Roman"/>
          <w:sz w:val="32"/>
          <w:szCs w:val="32"/>
        </w:rPr>
        <w:t>虽然制定出台了示范区“三化三制”改革实施方案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但示范区中层及以下干部的管理还需依附县委政府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没有完全实现人事管理由身份管理向岗位管理的转变。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示范区管委会于2022年7月19日召开会议研究示范区“三化三制”改革实施方案，关于中层以下干部的管理权限由示范区党工委研究决定；二是县委常委会于2022年9月9日召开会议，研究示范区中层及以下干部管理权限由示范区党工委研究决定，报县委组织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问题十一：</w:t>
      </w:r>
      <w:r>
        <w:rPr>
          <w:rFonts w:hint="default" w:ascii="Times New Roman" w:hAnsi="Times New Roman" w:eastAsia="仿宋_GB2312" w:cs="Times New Roman"/>
          <w:sz w:val="32"/>
          <w:szCs w:val="32"/>
        </w:rPr>
        <w:t>坚持绩效工资精细化、差异化分配原则还有差距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虽然制定出台了《岗位绩效工资实施办法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但是一直没有实行绩效考核管理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绩效工资发放搞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平均主义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巡察期间绩效工资平均发放，没有体现出差异化是针对2020年绩效工资发放；二是在巡察结束后，示范区党工委已制定《岗位聘用实施办法》《绩效工资实施办法》《二次改革方案》，并于2022年5月开展2021年度全员绩效工资考核，并进行绩效工资差异化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问题十二：</w:t>
      </w:r>
      <w:r>
        <w:rPr>
          <w:rFonts w:hint="default" w:ascii="Times New Roman" w:hAnsi="Times New Roman" w:eastAsia="仿宋_GB2312" w:cs="Times New Roman"/>
          <w:sz w:val="32"/>
          <w:szCs w:val="32"/>
        </w:rPr>
        <w:t>神池县在2014年被国家发改委列为国家主体功能区建设试点示范县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全县除龙泉镇外全部为限制开发区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所以示范区的核心区只能放在龙泉镇范围内。2020年4月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开发区管委会在申请对核心区四至范围核定之前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没有就龙泉镇的土地使用情况进行深入调查研究和系统谋划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最终核心区四至范围核定面积仅有0.22平方公里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无法满足新进大型农产品加工项目的用地需求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新进项目只能在科技创新发展区中的绿色加工示范园内选址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但该区域位于东湖乡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不属于核心区范围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土地报批不能直报省自然资源厅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只能通过县自然资源局进行逐级上报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影响了项目的顺利落地。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整改结果：神池县人民政府已出文上报了《关于调整神池县重点开发乡镇的函》（神政函[2022]22号，已报送到忻州市规划和自然资源局、忻州市商务局，现等待上级部门答复意见。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问题十三：</w:t>
      </w:r>
      <w:r>
        <w:rPr>
          <w:rFonts w:hint="default" w:ascii="Times New Roman" w:hAnsi="Times New Roman" w:eastAsia="仿宋_GB2312" w:cs="Times New Roman"/>
          <w:sz w:val="32"/>
          <w:szCs w:val="32"/>
          <w:lang w:val="en-US" w:eastAsia="zh-CN"/>
        </w:rPr>
        <w:t>围绕主导产业发展，引进的项目投资规模小、附加值不高，精深加工能力不足，示范引领带动作用还不够强。目前，示范区内还没有引入真正能带动主导产业发展的龙头项目，已落地的项目主要以畜禽养殖和农产品初级加工为主，产品附加值不高，带动产业建链延链补链能力不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谋划了以羊产业、猪产业、鸡产业为主的畜牧产业链和以饼业产业、胡油产业、芥菜产业为主的农产品产业链融合发展，推动全区畜牧和农产品产业打通上下游、迈入中高端；二是围绕特优产业，招外招内并重，引进合什得绿色生态开发有限公司饼业分公司主食糕饼项目等16个项目；三是在管委会牵头下，山西农业大学山西功能食品研究院与山西农博士农业科技有限公司签订了《功能杂粮蛋鸡饲料开发项目联合攻关协议》，从科研平台、科技队伍和成果孵化三个层次，通过原料筛选、配方改良和品质检测，以高品质杂粮饲料打造高品质鸡蛋和蛋鸡，提升产品竞争力和食用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问题十四：</w:t>
      </w:r>
      <w:r>
        <w:rPr>
          <w:rFonts w:hint="default" w:ascii="Times New Roman" w:hAnsi="Times New Roman" w:eastAsia="仿宋_GB2312" w:cs="Times New Roman"/>
          <w:sz w:val="32"/>
          <w:szCs w:val="32"/>
          <w:lang w:val="en-US" w:eastAsia="zh-CN"/>
        </w:rPr>
        <w:t>产业链条不够长，打造杂粮食品集聚群还需提质增速。除杜湖神羊产业链外，其他产业链发展都不够理想，大多数产业链上下关联配套企业较少，延链补链强链能力不足。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谋划了以羊产业、猪产业、鸡产业为主的畜牧产业链和以饼业产业、胡油产业、芥菜产业为主的农产品产业链融合发展，推动全区畜牧和农产品产业打通上下游、迈入中高端；二是打造“高原参羊”品牌，成功入选“有机旱作·晋品”； 三是延申鸡产业链，引进蛋液分离项目。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问题十五：</w:t>
      </w:r>
      <w:r>
        <w:rPr>
          <w:rFonts w:hint="default" w:ascii="Times New Roman" w:hAnsi="Times New Roman" w:eastAsia="仿宋_GB2312" w:cs="Times New Roman"/>
          <w:sz w:val="32"/>
          <w:szCs w:val="32"/>
          <w:lang w:val="en-US" w:eastAsia="zh-CN"/>
        </w:rPr>
        <w:t>行政审批赋权事项未能有效承接，承接的33项常用事项，仅可以独立办理其中10项，其余事项还需向神池县行政审批服务管理局申请办理，区内事还无法全部在区内办结。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整改结果：常用赋权事项33项，目前示范区行政审批局可独立办理33项；其余事项不需要审批系统即可办理。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问题十六：</w:t>
      </w:r>
      <w:r>
        <w:rPr>
          <w:rFonts w:hint="default" w:ascii="Times New Roman" w:hAnsi="Times New Roman" w:eastAsia="仿宋_GB2312" w:cs="Times New Roman"/>
          <w:sz w:val="32"/>
          <w:szCs w:val="32"/>
          <w:highlight w:val="none"/>
          <w:lang w:val="en-US" w:eastAsia="zh-CN"/>
        </w:rPr>
        <w:t>行政审批业务受理还需要使用包括开发区、政务服务平台在内的6个业务平台，“一网通办”还没有真正实现。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整改结果：一是2022年6月28日全国建设项目环评审批系统和山西省环评审批系统已开通；二是2022年8月17日取水许可审批系统已开通。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highlight w:val="none"/>
          <w:lang w:val="en-US" w:eastAsia="zh-CN"/>
        </w:rPr>
        <w:t>问题十七：</w:t>
      </w:r>
      <w:r>
        <w:rPr>
          <w:rFonts w:hint="default" w:ascii="Times New Roman" w:hAnsi="Times New Roman" w:eastAsia="仿宋_GB2312" w:cs="Times New Roman"/>
          <w:sz w:val="32"/>
          <w:szCs w:val="32"/>
          <w:highlight w:val="none"/>
          <w:lang w:val="en-US" w:eastAsia="zh-CN"/>
        </w:rPr>
        <w:t>示范区内基础设施管网铺设、道路配套不完善，仍在建设中。垃圾处理仍由区内各企业自行解决，没有配套垃圾处理站，计划新建的中型垃圾中转站目前还没有任何进展。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截止目前标准厂房、综合业务楼、污水处理厂完成100%，管网工程完成100%，道路工程完成100%。垃圾中转站作为基础设施建设中的一个子项目，规划选址和设计已经完成土建工程及钢结构材料采购加工完成，部分成材已经进场，按照施工进度10月27日即可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highlight w:val="none"/>
          <w:lang w:val="en-US" w:eastAsia="zh-CN"/>
        </w:rPr>
        <w:t>问题十八：</w:t>
      </w:r>
      <w:r>
        <w:rPr>
          <w:rFonts w:hint="default" w:ascii="Times New Roman" w:hAnsi="Times New Roman" w:eastAsia="仿宋_GB2312" w:cs="Times New Roman"/>
          <w:sz w:val="32"/>
          <w:szCs w:val="32"/>
          <w:highlight w:val="none"/>
          <w:lang w:val="en-US" w:eastAsia="zh-CN"/>
        </w:rPr>
        <w:t>服务项目能力还不够强，打造“无后顾之忧”营商环境前期准备还不够充分。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印发《“全代办”工作实施方案》和《落实项目审批“全代办”方案》两个规范性文件；调整组建了18人的“全代办”团队；二是建立了项目前期策划服务机制，并在示范区内试行；三是印发了《大排查、大整治、大提升工作方案》和《安全生产监督检查工作计划》两个规范性文件；建立安全隐患检查监督台账，每月定期开展入企监督检查活动；四是2022年8月12日出让“标准地”1宗面积20.8亩，受让人山西神龙牧生物科技有限公司，交地的同时颁发了不动产权证书，实现了“地证同交”；五是制订的培训计划；六是中国邮政集团有限公司忻州市分公司于2022年5月16日享受一免两减半，第一年租赁费全免，第二、三年租赁费减半；七是示范区基础设施建设的雨污水、天然气、供暖、供水、通信、道路等都已完成，垃圾中转站建设持续推进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问题十九：</w:t>
      </w:r>
      <w:r>
        <w:rPr>
          <w:rFonts w:hint="default" w:ascii="Times New Roman" w:hAnsi="Times New Roman" w:eastAsia="仿宋_GB2312" w:cs="Times New Roman"/>
          <w:sz w:val="32"/>
          <w:szCs w:val="32"/>
        </w:rPr>
        <w:t>综合执法工作推进不够有力，日常监督执法不够到位。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整改结果：一是执法资格证书考试已通过，等待发证；已单方制定《联合执法方案》，正在按照方案筹备协调，申请相关部门协助执法；二是已向管委会申请购买执法记录仪。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党的建设工作停留在表面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仅仅是大会上提提工作要求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没有查阅到2020年度、2021年度党工委工作要点及检查考核资料。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整改结果：制定完善了《党工委2022年度工作要点》《神池示范区党工委2022年度党建工作实施方案》并按时间节点、要点任务严格执行。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问题二十一：</w:t>
      </w:r>
      <w:r>
        <w:rPr>
          <w:rFonts w:hint="default" w:ascii="Times New Roman" w:hAnsi="Times New Roman" w:eastAsia="仿宋_GB2312" w:cs="Times New Roman"/>
          <w:sz w:val="32"/>
          <w:szCs w:val="32"/>
        </w:rPr>
        <w:t>班子成员特别是主要负责人带头讲党课次数较少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2021年仅有2次记录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党员领导干部以普通党员身份参加所在支部活动平均每季度不到1次。机关党支部未能严格执行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三会一课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支委会、支部党员大会以及党小组活动次数达不到规定要求。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整改结果：一是严格规范"三会一课"，已达到规定要求；二是领导班子成员每月按时讲党课，不足的次数已补齐。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问题二十二：</w:t>
      </w:r>
      <w:r>
        <w:rPr>
          <w:rFonts w:hint="default" w:ascii="Times New Roman" w:hAnsi="Times New Roman" w:eastAsia="仿宋_GB2312" w:cs="Times New Roman"/>
          <w:sz w:val="32"/>
          <w:szCs w:val="32"/>
        </w:rPr>
        <w:t>非公党组织建设工作薄弱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党建引领还不够有力。示范区党工委对非公企业党组织建设工作指导不够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与企业党建工作人员交流联系较少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全示范区15家生产经营企业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仅有10家成立了党组织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而且是联合党支部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党员人数少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组织生活参与率低。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制定印发了《非公经济组织党建工作联系点制度的通知》并严格执行；二是增派了8名党建指导员到非公组织参加主题党日、指导"三会一课"等相关活动；三是制定完善了《非公有制经济组织党建工作实施方案》；四是制定《党建工作指导员考核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问题二十三：</w:t>
      </w:r>
      <w:r>
        <w:rPr>
          <w:rFonts w:hint="default" w:ascii="Times New Roman" w:hAnsi="Times New Roman" w:eastAsia="仿宋_GB2312" w:cs="Times New Roman"/>
          <w:sz w:val="32"/>
          <w:szCs w:val="32"/>
        </w:rPr>
        <w:t>开展工作的主动性不强。2020年至2021年工作要点没有结合示范区工作实际对全面从严治党工作进行安排部署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也没有严格按照《党委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落实全面从严治党主体责任规定》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制定本单位落实全面从严治党主体责任的年度工作目标和具体举措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全面从严治党工作缺乏具体抓手。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整改结果：一是制定并印发党工委《落实全面从严治党主体责任实施方案》并严格执行；二是制定并印发党工委《全面从严治党工作组织领导和责任分工》，并严格执行。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问题二十四：</w:t>
      </w:r>
      <w:r>
        <w:rPr>
          <w:rFonts w:hint="default" w:ascii="Times New Roman" w:hAnsi="Times New Roman" w:eastAsia="仿宋_GB2312" w:cs="Times New Roman"/>
          <w:sz w:val="32"/>
          <w:szCs w:val="32"/>
        </w:rPr>
        <w:t>领导班子成员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一岗双责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思想上重视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行动上没有跟进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没有定期听取自己分管部室党建、党风廉政建设情况汇报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通过谈话及时了解掌握主体责任落实情况和党员干部廉政情况。</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制定并印发了《2022年党风廉政建设实施方案》并严格执行；二是召开专题会议部署2022年党风廉政建设工作；三是完成了廉政谈心谈话活动；四是签订了《党风廉政建设和反腐败工作任务目标责任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问题二十五：</w:t>
      </w:r>
      <w:r>
        <w:rPr>
          <w:rFonts w:hint="default" w:ascii="Times New Roman" w:hAnsi="Times New Roman" w:eastAsia="仿宋_GB2312" w:cs="Times New Roman"/>
          <w:sz w:val="32"/>
          <w:szCs w:val="32"/>
        </w:rPr>
        <w:t>全面从严治党全方位用劲、重点发力还有差距。党工委专题研究全面从严治党工作较少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领导班子及其成员主动担当意识没有及时跟上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对分管领域内的廉洁风险点和薄弱环节的治理缺乏实招硬招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也未能及时向党工委提出有效的建议和意见。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制定计划并专题研究全面从严治党工作两次，并严格落实；二是制定并印发了《领导班子廉政风险防控工作实施方案》并严格执行；三是制定领导班子及部门负责人的廉政风险点、廉政风险等级、防控措施登记表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问题二十六：</w:t>
      </w:r>
      <w:r>
        <w:rPr>
          <w:rFonts w:hint="default" w:ascii="Times New Roman" w:hAnsi="Times New Roman" w:eastAsia="仿宋_GB2312" w:cs="Times New Roman"/>
          <w:sz w:val="32"/>
          <w:szCs w:val="32"/>
        </w:rPr>
        <w:t>执行政治规矩不严格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党工委会议和主任办公会议事边界不清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存在以主任办公会议代替党工委会议研究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三重一大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事项的现象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党的全面领导作用发挥不充分。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整改结果：一是制定党工委及管委会会议研究的具体事项，杜绝了党工委与管委会会议边界不清的现象； 二是制定党工委《“三重一大”决策制度》，按规范开好党工委会议，严格执行制定。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问题二十七：</w:t>
      </w:r>
      <w:r>
        <w:rPr>
          <w:rFonts w:hint="default" w:ascii="Times New Roman" w:hAnsi="Times New Roman" w:eastAsia="仿宋_GB2312" w:cs="Times New Roman"/>
          <w:b w:val="0"/>
          <w:bCs w:val="0"/>
          <w:sz w:val="32"/>
          <w:szCs w:val="32"/>
          <w:lang w:val="en-US" w:eastAsia="zh-CN"/>
        </w:rPr>
        <w:t>省委督导组常态化督导后，</w:t>
      </w:r>
      <w:r>
        <w:rPr>
          <w:rFonts w:hint="default" w:ascii="Times New Roman" w:hAnsi="Times New Roman" w:eastAsia="仿宋_GB2312" w:cs="Times New Roman"/>
          <w:sz w:val="32"/>
          <w:szCs w:val="32"/>
          <w:lang w:val="en-US" w:eastAsia="zh-CN"/>
        </w:rPr>
        <w:t>整改没有解决招商引资项目质量不高、高质量发展有待提高。产业同质化竞争严重问题。目前，示范区管委会围绕主导产业发展，产品附加值不高，带动产业建链延链补链能力不强。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围绕十大产业链进行差异化培育，待条件具备，实时编制产业规划；二是召开神池县神龙牧饲草饲料加工建设项目、天牧有机生态牧场项目联席会议；三是发表“神池芥菜”商标、天牧“高原参羊”入选“有机旱作·晋品”宣传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问题二十八：</w:t>
      </w:r>
      <w:r>
        <w:rPr>
          <w:rFonts w:hint="default" w:ascii="Times New Roman" w:hAnsi="Times New Roman" w:eastAsia="仿宋_GB2312" w:cs="Times New Roman"/>
          <w:sz w:val="32"/>
          <w:szCs w:val="32"/>
          <w:lang w:val="en-US" w:eastAsia="zh-CN"/>
        </w:rPr>
        <w:t>开发区运营公司作用和市场化运作不够，没有有效撬动银行存贷比事项，示范区管委会虽利用国有资本注册成立了平台公司（神池齐德投资发展有限公司），但只是简单参与了示范区的基础设施建设和市场融资，与真正意义上的市场化运营差距较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整改结果：一是出台《神池现代农业产业示范区管运分离改革实施方案》；二是对齐德公司的房屋、土地资产进行系统梳理并登记；三是出台了齐德公司的相关规章制度。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问题二十九：</w:t>
      </w:r>
      <w:r>
        <w:rPr>
          <w:rFonts w:hint="default" w:ascii="Times New Roman" w:hAnsi="Times New Roman" w:eastAsia="仿宋_GB2312" w:cs="Times New Roman"/>
          <w:b w:val="0"/>
          <w:bCs w:val="0"/>
          <w:sz w:val="32"/>
          <w:szCs w:val="32"/>
          <w:lang w:val="en-US" w:eastAsia="zh-CN"/>
        </w:rPr>
        <w:t>省委督导组常态化督导后，</w:t>
      </w:r>
      <w:r>
        <w:rPr>
          <w:rFonts w:hint="default" w:ascii="Times New Roman" w:hAnsi="Times New Roman" w:eastAsia="仿宋_GB2312" w:cs="Times New Roman"/>
          <w:sz w:val="32"/>
          <w:szCs w:val="32"/>
          <w:lang w:val="en-US" w:eastAsia="zh-CN"/>
        </w:rPr>
        <w:t>整改“对三项改革（承诺制、标准地、全代办）上级精神学习不够、领会不深、执行不到位”事项，“三化”改革离省委、省政府和市委、市政府的要求还有差距，“三制”改革不够彻底，执行全员岗位聘任制和岗位绩效工资制不够严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整改结果：一是按照神字〔2020〕12号文件精神                                                                                                                                                                                                                                         严格落实岗位聘任制；二是2022年5月示范区党工委已制定《绩效工资实施办法》并严格执行，同时对2021年绩效工资实行差异化发放；三是制定了“标准地”学习计划，并严格按照学习计划组织每位职工认真学习“标准地”相关业务知识，学习要做到持之以恒、融会贯通。制定了“标准地”工作推进清单；</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是已完成7项示范区区域评估（价）批复工作；</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是根据企业需求，已全面开展承诺事项，应承诺的事项走承诺审批；</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 xml:space="preserve">是印发《“全代办”工作实施方案》和《落实项目审批“全代办”方案》两个规范性文件；组建调整了18人的“全代办”团队；公布了示范区第一批政务服务“全代办”清单。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val="0"/>
          <w:bCs w:val="0"/>
          <w:sz w:val="32"/>
          <w:szCs w:val="32"/>
          <w:highlight w:val="none"/>
          <w:lang w:val="en-US" w:eastAsia="zh-CN"/>
        </w:rPr>
        <w:t>整改成效：已完成整改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欢迎广大干部群众对巡察整改落实情况进行监督。如有意见建议，请及时向我们反映。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联系方式:电话0350-4232688；电子邮箱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"mailto:scxdnycysfq@163.com"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scxdnycysfq@163.com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099" w:firstLineChars="656"/>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099" w:firstLineChars="656"/>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099" w:firstLineChars="656"/>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099" w:firstLineChars="656"/>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神池现代农业产业示范区党工委</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2023年2月1日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M2Y4ZTMxYjMwOWI3M2NkMTkxMGJmMzgyN2MzY2EifQ=="/>
    <w:docVar w:name="KSO_WPS_MARK_KEY" w:val="706df9ee-f123-42cb-8358-76a687c58f14"/>
  </w:docVars>
  <w:rsids>
    <w:rsidRoot w:val="2FA85910"/>
    <w:rsid w:val="007A3406"/>
    <w:rsid w:val="05E530D0"/>
    <w:rsid w:val="066F6E3E"/>
    <w:rsid w:val="09C474A0"/>
    <w:rsid w:val="0DAE2941"/>
    <w:rsid w:val="0DC3019B"/>
    <w:rsid w:val="0FBF4992"/>
    <w:rsid w:val="10B01D75"/>
    <w:rsid w:val="10E50428"/>
    <w:rsid w:val="10F22B45"/>
    <w:rsid w:val="11335637"/>
    <w:rsid w:val="166E2C6E"/>
    <w:rsid w:val="16F5513D"/>
    <w:rsid w:val="18860743"/>
    <w:rsid w:val="220A4192"/>
    <w:rsid w:val="23AB5501"/>
    <w:rsid w:val="25115838"/>
    <w:rsid w:val="2CBC252D"/>
    <w:rsid w:val="2CDE06F5"/>
    <w:rsid w:val="2FA85910"/>
    <w:rsid w:val="313C59EB"/>
    <w:rsid w:val="32454D73"/>
    <w:rsid w:val="35156C7E"/>
    <w:rsid w:val="355377A7"/>
    <w:rsid w:val="35944047"/>
    <w:rsid w:val="36820344"/>
    <w:rsid w:val="37FA03AE"/>
    <w:rsid w:val="38635F53"/>
    <w:rsid w:val="388859B9"/>
    <w:rsid w:val="39513FFD"/>
    <w:rsid w:val="3A0177D1"/>
    <w:rsid w:val="3A03179B"/>
    <w:rsid w:val="3D8E75CE"/>
    <w:rsid w:val="3E444130"/>
    <w:rsid w:val="3EE15E23"/>
    <w:rsid w:val="40D21EC7"/>
    <w:rsid w:val="42DE2DA6"/>
    <w:rsid w:val="430420E0"/>
    <w:rsid w:val="4323451C"/>
    <w:rsid w:val="44901E7E"/>
    <w:rsid w:val="493D00FA"/>
    <w:rsid w:val="495711BC"/>
    <w:rsid w:val="4B3C4B0D"/>
    <w:rsid w:val="4C5A2C8D"/>
    <w:rsid w:val="4FB54E8E"/>
    <w:rsid w:val="53FD5056"/>
    <w:rsid w:val="547277F2"/>
    <w:rsid w:val="55DB4F23"/>
    <w:rsid w:val="58164938"/>
    <w:rsid w:val="58F24A5D"/>
    <w:rsid w:val="5CE45005"/>
    <w:rsid w:val="5D096819"/>
    <w:rsid w:val="5D4930BA"/>
    <w:rsid w:val="5D537A94"/>
    <w:rsid w:val="5FDA449D"/>
    <w:rsid w:val="60A30D33"/>
    <w:rsid w:val="639C2195"/>
    <w:rsid w:val="65604101"/>
    <w:rsid w:val="6A366774"/>
    <w:rsid w:val="6A3749C6"/>
    <w:rsid w:val="6B4355EC"/>
    <w:rsid w:val="6BAE53ED"/>
    <w:rsid w:val="6E557B10"/>
    <w:rsid w:val="6EFD5AB2"/>
    <w:rsid w:val="72B666A4"/>
    <w:rsid w:val="73993FFB"/>
    <w:rsid w:val="74365CEE"/>
    <w:rsid w:val="74730CF0"/>
    <w:rsid w:val="793A002E"/>
    <w:rsid w:val="79FD2E0A"/>
    <w:rsid w:val="79FF4DD4"/>
    <w:rsid w:val="7A886B78"/>
    <w:rsid w:val="7E1C7D03"/>
    <w:rsid w:val="7E486D4A"/>
    <w:rsid w:val="7EC42148"/>
    <w:rsid w:val="7EF02F3D"/>
    <w:rsid w:val="7FBB2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6985</Words>
  <Characters>7253</Characters>
  <Lines>0</Lines>
  <Paragraphs>0</Paragraphs>
  <TotalTime>2</TotalTime>
  <ScaleCrop>false</ScaleCrop>
  <LinksUpToDate>false</LinksUpToDate>
  <CharactersWithSpaces>7867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2023-01-10T07:39:00Z</dcterms:created>
  <dc:creator>1416359188</dc:creator>
  <cp:lastModifiedBy>惜缘</cp:lastModifiedBy>
  <dcterms:modified xsi:type="dcterms:W3CDTF">2023-03-02T10:05:21Z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7940E183240C4111A40E926C1FC825C9</vt:lpwstr>
  </property>
</Properties>
</file>